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F7" w:rsidRPr="00097FF7" w:rsidRDefault="00097FF7" w:rsidP="00097FF7">
      <w:pPr>
        <w:pStyle w:val="Heading1"/>
        <w:rPr>
          <w:rFonts w:ascii="Arial" w:hAnsi="Arial" w:cs="Arial"/>
          <w:color w:val="0D0D0D" w:themeColor="text1" w:themeTint="F2"/>
          <w:sz w:val="20"/>
          <w:szCs w:val="20"/>
        </w:rPr>
      </w:pPr>
      <w:r w:rsidRPr="00097FF7">
        <w:rPr>
          <w:rFonts w:ascii="Arial" w:hAnsi="Arial" w:cs="Arial"/>
          <w:b w:val="0"/>
          <w:color w:val="0D0D0D" w:themeColor="text1" w:themeTint="F2"/>
          <w:sz w:val="20"/>
          <w:szCs w:val="20"/>
        </w:rPr>
        <w:t>Committe</w:t>
      </w:r>
      <w:r w:rsidRPr="00097FF7">
        <w:rPr>
          <w:rFonts w:ascii="Arial" w:hAnsi="Arial" w:cs="Arial"/>
          <w:color w:val="0D0D0D" w:themeColor="text1" w:themeTint="F2"/>
          <w:sz w:val="20"/>
          <w:szCs w:val="20"/>
        </w:rPr>
        <w:t xml:space="preserve">e : </w:t>
      </w:r>
      <w:r w:rsidRPr="00097FF7">
        <w:rPr>
          <w:rFonts w:ascii="Arial" w:hAnsi="Arial" w:cs="Arial"/>
          <w:b w:val="0"/>
          <w:color w:val="0D0D0D" w:themeColor="text1" w:themeTint="F2"/>
          <w:sz w:val="20"/>
          <w:szCs w:val="20"/>
        </w:rPr>
        <w:t>GA-1 The Disarmament and International Security committee</w:t>
      </w:r>
      <w:r w:rsidRPr="00097FF7">
        <w:rPr>
          <w:rFonts w:ascii="Arial" w:hAnsi="Arial" w:cs="Arial"/>
          <w:color w:val="0D0D0D" w:themeColor="text1" w:themeTint="F2"/>
          <w:sz w:val="20"/>
          <w:szCs w:val="20"/>
        </w:rPr>
        <w:t xml:space="preserve"> </w:t>
      </w:r>
      <w:bookmarkStart w:id="0" w:name="_GoBack"/>
      <w:bookmarkEnd w:id="0"/>
    </w:p>
    <w:p w:rsidR="00097FF7" w:rsidRDefault="00097FF7">
      <w:pPr>
        <w:rPr>
          <w:rFonts w:ascii="Arial" w:hAnsi="Arial" w:cs="Arial"/>
          <w:color w:val="0D0D0D" w:themeColor="text1" w:themeTint="F2"/>
          <w:sz w:val="20"/>
          <w:szCs w:val="20"/>
        </w:rPr>
      </w:pPr>
      <w:r>
        <w:rPr>
          <w:rFonts w:ascii="Arial" w:hAnsi="Arial" w:cs="Arial"/>
          <w:color w:val="0D0D0D" w:themeColor="text1" w:themeTint="F2"/>
          <w:sz w:val="20"/>
          <w:szCs w:val="20"/>
        </w:rPr>
        <w:t>Agenda : The Status of disputed territories around the world with special reference to China and Crimea.</w:t>
      </w:r>
    </w:p>
    <w:p w:rsidR="005D6B54" w:rsidRDefault="00097FF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Country : The French Republic </w:t>
      </w:r>
    </w:p>
    <w:p w:rsidR="00097FF7" w:rsidRPr="004842C5" w:rsidRDefault="005D6B54">
      <w:pPr>
        <w:rPr>
          <w:rFonts w:ascii="Arial" w:hAnsi="Arial" w:cs="Arial"/>
          <w:sz w:val="20"/>
          <w:szCs w:val="20"/>
        </w:rPr>
      </w:pPr>
      <w:r w:rsidRPr="004842C5">
        <w:rPr>
          <w:rFonts w:ascii="Arial" w:hAnsi="Arial" w:cs="Arial"/>
          <w:sz w:val="20"/>
          <w:szCs w:val="20"/>
        </w:rPr>
        <w:t xml:space="preserve">The delegate of </w:t>
      </w:r>
      <w:r w:rsidR="00425922">
        <w:rPr>
          <w:rFonts w:ascii="Arial" w:hAnsi="Arial" w:cs="Arial"/>
          <w:sz w:val="20"/>
          <w:szCs w:val="20"/>
        </w:rPr>
        <w:t xml:space="preserve">France strongly believes that, </w:t>
      </w:r>
      <w:r w:rsidRPr="004842C5">
        <w:rPr>
          <w:rFonts w:ascii="Arial" w:hAnsi="Arial" w:cs="Arial"/>
          <w:sz w:val="20"/>
          <w:szCs w:val="20"/>
        </w:rPr>
        <w:t>It is the collective responsibility of the organization to silence the gun</w:t>
      </w:r>
      <w:r w:rsidR="00425922">
        <w:rPr>
          <w:rFonts w:ascii="Arial" w:hAnsi="Arial" w:cs="Arial"/>
          <w:sz w:val="20"/>
          <w:szCs w:val="20"/>
        </w:rPr>
        <w:t>s that hinder the path to peace</w:t>
      </w:r>
      <w:r w:rsidRPr="004842C5">
        <w:rPr>
          <w:rFonts w:ascii="Arial" w:hAnsi="Arial" w:cs="Arial"/>
          <w:sz w:val="20"/>
          <w:szCs w:val="20"/>
        </w:rPr>
        <w:t xml:space="preserve">.  France is deeply concerned with the humanitarian crisis in the Eastern </w:t>
      </w:r>
      <w:r w:rsidR="00425922" w:rsidRPr="004842C5">
        <w:rPr>
          <w:rFonts w:ascii="Arial" w:hAnsi="Arial" w:cs="Arial"/>
          <w:sz w:val="20"/>
          <w:szCs w:val="20"/>
        </w:rPr>
        <w:t>Ukrainian</w:t>
      </w:r>
      <w:r w:rsidRPr="004842C5">
        <w:rPr>
          <w:rFonts w:ascii="Arial" w:hAnsi="Arial" w:cs="Arial"/>
          <w:sz w:val="20"/>
          <w:szCs w:val="20"/>
        </w:rPr>
        <w:t xml:space="preserve"> region and in the Crimean </w:t>
      </w:r>
      <w:r w:rsidR="00425922" w:rsidRPr="004842C5">
        <w:rPr>
          <w:rFonts w:ascii="Arial" w:hAnsi="Arial" w:cs="Arial"/>
          <w:sz w:val="20"/>
          <w:szCs w:val="20"/>
        </w:rPr>
        <w:t>peninsula</w:t>
      </w:r>
      <w:r w:rsidRPr="004842C5">
        <w:rPr>
          <w:rFonts w:ascii="Arial" w:hAnsi="Arial" w:cs="Arial"/>
          <w:sz w:val="20"/>
          <w:szCs w:val="20"/>
        </w:rPr>
        <w:t xml:space="preserve"> </w:t>
      </w:r>
      <w:r w:rsidR="00743FA1" w:rsidRPr="004842C5">
        <w:rPr>
          <w:rFonts w:ascii="Arial" w:hAnsi="Arial" w:cs="Arial"/>
          <w:sz w:val="20"/>
          <w:szCs w:val="20"/>
        </w:rPr>
        <w:t xml:space="preserve">, France has been providing assistance to Ukraine since 2014 in a number of areas, with a total value of €2.7 million. It has included emergency humanitarian and medical aid, assistance for displaced persons, and support for reforms. </w:t>
      </w:r>
    </w:p>
    <w:p w:rsidR="001B61CE" w:rsidRPr="004842C5" w:rsidRDefault="00743FA1">
      <w:pPr>
        <w:rPr>
          <w:rFonts w:ascii="Arial" w:hAnsi="Arial" w:cs="Arial"/>
          <w:sz w:val="20"/>
          <w:szCs w:val="20"/>
        </w:rPr>
      </w:pPr>
      <w:r w:rsidRPr="004842C5">
        <w:rPr>
          <w:rFonts w:ascii="Arial" w:hAnsi="Arial" w:cs="Arial"/>
          <w:sz w:val="20"/>
          <w:szCs w:val="20"/>
        </w:rPr>
        <w:t>The delegate of France would like to  remind to representatives of Russia , Ukraine and Germany of their obligation towards the Minsk Agreement of 2014 [resolution number -S/RES/2202]</w:t>
      </w:r>
      <w:r w:rsidR="001B61CE" w:rsidRPr="004842C5">
        <w:rPr>
          <w:rFonts w:ascii="Arial" w:hAnsi="Arial" w:cs="Arial"/>
          <w:sz w:val="20"/>
          <w:szCs w:val="20"/>
        </w:rPr>
        <w:t xml:space="preserve"> . The delegate also wishes to mention UNGA resolution A/RES/68/262 paragraph 5 and 6 which clearly underscores the </w:t>
      </w:r>
      <w:r w:rsidR="00425922" w:rsidRPr="004842C5">
        <w:rPr>
          <w:rFonts w:ascii="Arial" w:hAnsi="Arial" w:cs="Arial"/>
          <w:sz w:val="20"/>
          <w:szCs w:val="20"/>
        </w:rPr>
        <w:t>referendum</w:t>
      </w:r>
      <w:r w:rsidR="001B61CE" w:rsidRPr="004842C5">
        <w:rPr>
          <w:rFonts w:ascii="Arial" w:hAnsi="Arial" w:cs="Arial"/>
          <w:sz w:val="20"/>
          <w:szCs w:val="20"/>
        </w:rPr>
        <w:t xml:space="preserve"> held in the </w:t>
      </w:r>
      <w:r w:rsidR="00425922" w:rsidRPr="004842C5">
        <w:rPr>
          <w:rFonts w:ascii="Arial" w:hAnsi="Arial" w:cs="Arial"/>
          <w:sz w:val="20"/>
          <w:szCs w:val="20"/>
        </w:rPr>
        <w:t>autonomous</w:t>
      </w:r>
      <w:r w:rsidR="001B61CE" w:rsidRPr="004842C5">
        <w:rPr>
          <w:rFonts w:ascii="Arial" w:hAnsi="Arial" w:cs="Arial"/>
          <w:sz w:val="20"/>
          <w:szCs w:val="20"/>
        </w:rPr>
        <w:t xml:space="preserve"> </w:t>
      </w:r>
      <w:r w:rsidR="00425922" w:rsidRPr="004842C5">
        <w:rPr>
          <w:rFonts w:ascii="Arial" w:hAnsi="Arial" w:cs="Arial"/>
          <w:sz w:val="20"/>
          <w:szCs w:val="20"/>
        </w:rPr>
        <w:t>region</w:t>
      </w:r>
      <w:r w:rsidR="001B61CE" w:rsidRPr="004842C5">
        <w:rPr>
          <w:rFonts w:ascii="Arial" w:hAnsi="Arial" w:cs="Arial"/>
          <w:sz w:val="20"/>
          <w:szCs w:val="20"/>
        </w:rPr>
        <w:t xml:space="preserve"> of </w:t>
      </w:r>
      <w:r w:rsidR="00425922" w:rsidRPr="004842C5">
        <w:rPr>
          <w:rFonts w:ascii="Arial" w:hAnsi="Arial" w:cs="Arial"/>
          <w:sz w:val="20"/>
          <w:szCs w:val="20"/>
        </w:rPr>
        <w:t>Crimea</w:t>
      </w:r>
      <w:r w:rsidR="001B61CE" w:rsidRPr="004842C5">
        <w:rPr>
          <w:rFonts w:ascii="Arial" w:hAnsi="Arial" w:cs="Arial"/>
          <w:sz w:val="20"/>
          <w:szCs w:val="20"/>
        </w:rPr>
        <w:t xml:space="preserve"> , and calls upon all </w:t>
      </w:r>
      <w:r w:rsidR="00425922" w:rsidRPr="004842C5">
        <w:rPr>
          <w:rFonts w:ascii="Arial" w:hAnsi="Arial" w:cs="Arial"/>
          <w:sz w:val="20"/>
          <w:szCs w:val="20"/>
        </w:rPr>
        <w:t>international</w:t>
      </w:r>
      <w:r w:rsidR="001B61CE" w:rsidRPr="004842C5">
        <w:rPr>
          <w:rFonts w:ascii="Arial" w:hAnsi="Arial" w:cs="Arial"/>
          <w:sz w:val="20"/>
          <w:szCs w:val="20"/>
        </w:rPr>
        <w:t xml:space="preserve"> </w:t>
      </w:r>
      <w:r w:rsidR="00425922" w:rsidRPr="004842C5">
        <w:rPr>
          <w:rFonts w:ascii="Arial" w:hAnsi="Arial" w:cs="Arial"/>
          <w:sz w:val="20"/>
          <w:szCs w:val="20"/>
        </w:rPr>
        <w:t>organizations</w:t>
      </w:r>
      <w:r w:rsidR="001B61CE" w:rsidRPr="004842C5">
        <w:rPr>
          <w:rFonts w:ascii="Arial" w:hAnsi="Arial" w:cs="Arial"/>
          <w:sz w:val="20"/>
          <w:szCs w:val="20"/>
        </w:rPr>
        <w:t xml:space="preserve"> not to </w:t>
      </w:r>
      <w:r w:rsidR="00425922" w:rsidRPr="004842C5">
        <w:rPr>
          <w:rFonts w:ascii="Arial" w:hAnsi="Arial" w:cs="Arial"/>
          <w:sz w:val="20"/>
          <w:szCs w:val="20"/>
        </w:rPr>
        <w:t>recognize</w:t>
      </w:r>
      <w:r w:rsidR="001B61CE" w:rsidRPr="004842C5">
        <w:rPr>
          <w:rFonts w:ascii="Arial" w:hAnsi="Arial" w:cs="Arial"/>
          <w:sz w:val="20"/>
          <w:szCs w:val="20"/>
        </w:rPr>
        <w:t xml:space="preserve"> the alteration. </w:t>
      </w:r>
    </w:p>
    <w:p w:rsidR="001B61CE" w:rsidRPr="004842C5" w:rsidRDefault="001B61CE" w:rsidP="001B61CE">
      <w:pPr>
        <w:spacing w:before="100" w:beforeAutospacing="1" w:after="100" w:afterAutospacing="1" w:line="240" w:lineRule="auto"/>
        <w:rPr>
          <w:rFonts w:ascii="Arial" w:eastAsia="Times New Roman" w:hAnsi="Arial" w:cs="Arial"/>
          <w:sz w:val="20"/>
          <w:szCs w:val="20"/>
        </w:rPr>
      </w:pPr>
      <w:r w:rsidRPr="004842C5">
        <w:rPr>
          <w:rFonts w:ascii="Arial" w:eastAsia="Times New Roman" w:hAnsi="Arial" w:cs="Arial"/>
          <w:sz w:val="20"/>
          <w:szCs w:val="20"/>
        </w:rPr>
        <w:t>France supports the de-escalation efforts of the OSCE Special Monitoring Mission to Ukraine (SMM) and the Joint Centre for Control and Co-ordination (JCCC). We call upon the JCCC to guarantee the access and s</w:t>
      </w:r>
      <w:r w:rsidR="00425922">
        <w:rPr>
          <w:rFonts w:ascii="Arial" w:eastAsia="Times New Roman" w:hAnsi="Arial" w:cs="Arial"/>
          <w:sz w:val="20"/>
          <w:szCs w:val="20"/>
        </w:rPr>
        <w:t xml:space="preserve">afety of OSCE observers in Avdiivka </w:t>
      </w:r>
      <w:r w:rsidRPr="004842C5">
        <w:rPr>
          <w:rFonts w:ascii="Arial" w:eastAsia="Times New Roman" w:hAnsi="Arial" w:cs="Arial"/>
          <w:sz w:val="20"/>
          <w:szCs w:val="20"/>
        </w:rPr>
        <w:t xml:space="preserve"> and all areas under its competence. France remains fully committed to the Minsk agreements in the framework of the Normandy format, which are the only way forward to settle the conflict.</w:t>
      </w:r>
    </w:p>
    <w:p w:rsidR="00F7288E" w:rsidRPr="004842C5" w:rsidRDefault="001B61CE" w:rsidP="00F7288E">
      <w:pPr>
        <w:spacing w:before="100" w:beforeAutospacing="1" w:after="100" w:afterAutospacing="1" w:line="240" w:lineRule="auto"/>
        <w:rPr>
          <w:rFonts w:ascii="Arial" w:hAnsi="Arial" w:cs="Arial"/>
          <w:sz w:val="20"/>
          <w:szCs w:val="20"/>
        </w:rPr>
      </w:pPr>
      <w:r w:rsidRPr="004842C5">
        <w:rPr>
          <w:rFonts w:ascii="Arial" w:hAnsi="Arial" w:cs="Arial"/>
          <w:sz w:val="20"/>
          <w:szCs w:val="20"/>
        </w:rPr>
        <w:t>The U.S.-led international efforts to defend the freedom of navigation guaranteed by the UN Convention on the Law of the Sea (UNCLOS)</w:t>
      </w:r>
      <w:r w:rsidRPr="004842C5">
        <w:rPr>
          <w:rFonts w:ascii="Arial" w:hAnsi="Arial" w:cs="Arial"/>
          <w:b/>
          <w:sz w:val="20"/>
          <w:szCs w:val="20"/>
          <w:u w:val="single"/>
        </w:rPr>
        <w:t>,</w:t>
      </w:r>
      <w:r w:rsidRPr="004842C5">
        <w:rPr>
          <w:rFonts w:ascii="Arial" w:hAnsi="Arial" w:cs="Arial"/>
          <w:sz w:val="20"/>
          <w:szCs w:val="20"/>
        </w:rPr>
        <w:t xml:space="preserve"> aiming at preventing the entire South China Sea from becoming an exclusive Chinese lake,</w:t>
      </w:r>
      <w:r w:rsidR="00F7288E" w:rsidRPr="004842C5">
        <w:rPr>
          <w:rFonts w:ascii="Arial" w:hAnsi="Arial" w:cs="Arial"/>
          <w:sz w:val="20"/>
          <w:szCs w:val="20"/>
        </w:rPr>
        <w:t xml:space="preserve"> has garnered the attention of the people of France . France, has announced its intention of coordinating the navies of fellow European Union nations to conduct Freedom of Navigation Operations or FONOPs in South China </w:t>
      </w:r>
      <w:r w:rsidR="00425922" w:rsidRPr="004842C5">
        <w:rPr>
          <w:rFonts w:ascii="Arial" w:hAnsi="Arial" w:cs="Arial"/>
          <w:sz w:val="20"/>
          <w:szCs w:val="20"/>
        </w:rPr>
        <w:t>Sea. The</w:t>
      </w:r>
      <w:r w:rsidR="00F7288E" w:rsidRPr="004842C5">
        <w:rPr>
          <w:rFonts w:ascii="Arial" w:hAnsi="Arial" w:cs="Arial"/>
          <w:sz w:val="20"/>
          <w:szCs w:val="20"/>
        </w:rPr>
        <w:t xml:space="preserve"> French initiative thus has the potential of further weakening China’s position by conspicuously bringing Europe in as an additional heavyweight to the international pressure for respecting the rule of law, represented by The Hague-based arbitration court’s ruling.</w:t>
      </w:r>
    </w:p>
    <w:p w:rsidR="004842C5" w:rsidRPr="004842C5" w:rsidRDefault="00F7288E" w:rsidP="004842C5">
      <w:pPr>
        <w:rPr>
          <w:rFonts w:ascii="Arial" w:hAnsi="Arial" w:cs="Arial"/>
          <w:sz w:val="20"/>
          <w:szCs w:val="20"/>
        </w:rPr>
      </w:pPr>
      <w:r w:rsidRPr="004842C5">
        <w:rPr>
          <w:rFonts w:ascii="Arial" w:hAnsi="Arial" w:cs="Arial"/>
          <w:sz w:val="20"/>
          <w:szCs w:val="20"/>
        </w:rPr>
        <w:t>The French initiative stems from a mounting concern in Europe that the aggressive Chinese expansion in the South China Sea and China’s rejection of the Permanent Court of Arbitration’s authority would constitute a serious issue for global governance and the rule of law, which will have far reaching consequences beyond Southeast Asia.</w:t>
      </w:r>
      <w:r w:rsidR="004842C5" w:rsidRPr="004842C5">
        <w:rPr>
          <w:rFonts w:ascii="Arial" w:hAnsi="Arial" w:cs="Arial"/>
          <w:sz w:val="20"/>
          <w:szCs w:val="20"/>
        </w:rPr>
        <w:t xml:space="preserve"> As Le Drian said  in his speech at the Shangri-La Dialogue, if the rule of law and freedom of navigation are not respected now and here in the South</w:t>
      </w:r>
      <w:r w:rsidR="004842C5" w:rsidRPr="004842C5">
        <w:t xml:space="preserve"> </w:t>
      </w:r>
      <w:r w:rsidR="004842C5" w:rsidRPr="004842C5">
        <w:rPr>
          <w:rFonts w:ascii="Arial" w:hAnsi="Arial" w:cs="Arial"/>
          <w:sz w:val="20"/>
          <w:szCs w:val="20"/>
        </w:rPr>
        <w:t>China Sea, tomorrow they will be trumped elsewhere in the world, including in and around Europe itself.</w:t>
      </w:r>
    </w:p>
    <w:p w:rsidR="001B61CE" w:rsidRDefault="004842C5">
      <w:pPr>
        <w:rPr>
          <w:rFonts w:ascii="Arial" w:hAnsi="Arial" w:cs="Arial"/>
          <w:sz w:val="20"/>
          <w:szCs w:val="20"/>
        </w:rPr>
      </w:pPr>
      <w:r w:rsidRPr="004842C5">
        <w:rPr>
          <w:rFonts w:ascii="Arial" w:hAnsi="Arial" w:cs="Arial"/>
          <w:sz w:val="20"/>
          <w:szCs w:val="20"/>
        </w:rPr>
        <w:t>So, France sees an urgent need to back up the EU’s common concern with concrete action by conducting FONOPs in this part of the world, preferably under European colors.</w:t>
      </w:r>
      <w:r>
        <w:rPr>
          <w:rFonts w:ascii="Arial" w:hAnsi="Arial" w:cs="Arial"/>
          <w:sz w:val="20"/>
          <w:szCs w:val="20"/>
        </w:rPr>
        <w:t xml:space="preserve"> France condemns all acts of aggression and requests </w:t>
      </w:r>
      <w:r w:rsidR="00425922">
        <w:rPr>
          <w:rFonts w:ascii="Arial" w:hAnsi="Arial" w:cs="Arial"/>
          <w:sz w:val="20"/>
          <w:szCs w:val="20"/>
        </w:rPr>
        <w:t>countries</w:t>
      </w:r>
      <w:r>
        <w:rPr>
          <w:rFonts w:ascii="Arial" w:hAnsi="Arial" w:cs="Arial"/>
          <w:sz w:val="20"/>
          <w:szCs w:val="20"/>
        </w:rPr>
        <w:t xml:space="preserve"> to respect article 73 , chapter XI of the United Nations charter. France urges nations not to salvage the </w:t>
      </w:r>
      <w:r w:rsidR="00425922">
        <w:rPr>
          <w:rFonts w:ascii="Arial" w:hAnsi="Arial" w:cs="Arial"/>
          <w:sz w:val="20"/>
          <w:szCs w:val="20"/>
        </w:rPr>
        <w:t>autonomous</w:t>
      </w:r>
      <w:r>
        <w:rPr>
          <w:rFonts w:ascii="Arial" w:hAnsi="Arial" w:cs="Arial"/>
          <w:sz w:val="20"/>
          <w:szCs w:val="20"/>
        </w:rPr>
        <w:t xml:space="preserve"> regions for their natural resources  and  rather focus on developing these regions to a self sufficient level . </w:t>
      </w:r>
    </w:p>
    <w:p w:rsidR="004842C5" w:rsidRDefault="004842C5">
      <w:pPr>
        <w:rPr>
          <w:rFonts w:ascii="Arial" w:hAnsi="Arial" w:cs="Arial"/>
          <w:sz w:val="20"/>
          <w:szCs w:val="20"/>
        </w:rPr>
      </w:pPr>
      <w:r>
        <w:rPr>
          <w:rFonts w:ascii="Arial" w:hAnsi="Arial" w:cs="Arial"/>
          <w:sz w:val="20"/>
          <w:szCs w:val="20"/>
        </w:rPr>
        <w:t xml:space="preserve">SOURCES </w:t>
      </w:r>
    </w:p>
    <w:p w:rsidR="00425922" w:rsidRPr="00425922" w:rsidRDefault="00425922" w:rsidP="00425922">
      <w:pPr>
        <w:pStyle w:val="ListParagraph"/>
        <w:numPr>
          <w:ilvl w:val="0"/>
          <w:numId w:val="2"/>
        </w:numPr>
        <w:rPr>
          <w:rFonts w:ascii="Arial" w:hAnsi="Arial" w:cs="Arial"/>
          <w:sz w:val="20"/>
          <w:szCs w:val="20"/>
        </w:rPr>
      </w:pPr>
      <w:r w:rsidRPr="00425922">
        <w:rPr>
          <w:rFonts w:ascii="Arial" w:hAnsi="Arial" w:cs="Arial"/>
          <w:sz w:val="20"/>
          <w:szCs w:val="20"/>
        </w:rPr>
        <w:t>https://thediplomat.com/2016/07/south-china-sea-the-french-are-coming/</w:t>
      </w:r>
    </w:p>
    <w:p w:rsidR="004842C5" w:rsidRPr="00425922" w:rsidRDefault="00425922" w:rsidP="00425922">
      <w:pPr>
        <w:pStyle w:val="ListParagraph"/>
        <w:numPr>
          <w:ilvl w:val="0"/>
          <w:numId w:val="2"/>
        </w:numPr>
        <w:rPr>
          <w:rFonts w:ascii="Arial" w:hAnsi="Arial" w:cs="Arial"/>
          <w:b/>
          <w:sz w:val="20"/>
          <w:szCs w:val="20"/>
          <w:u w:val="single"/>
        </w:rPr>
      </w:pPr>
      <w:r w:rsidRPr="00425922">
        <w:rPr>
          <w:rFonts w:ascii="Arial" w:hAnsi="Arial" w:cs="Arial"/>
          <w:b/>
          <w:sz w:val="20"/>
          <w:szCs w:val="20"/>
          <w:u w:val="single"/>
        </w:rPr>
        <w:t>www.un.org</w:t>
      </w:r>
    </w:p>
    <w:p w:rsidR="00425922" w:rsidRDefault="00F63A57" w:rsidP="00F63A57">
      <w:pPr>
        <w:pStyle w:val="ListParagraph"/>
        <w:numPr>
          <w:ilvl w:val="0"/>
          <w:numId w:val="2"/>
        </w:numPr>
        <w:rPr>
          <w:b/>
          <w:u w:val="single"/>
        </w:rPr>
      </w:pPr>
      <w:hyperlink r:id="rId7" w:history="1">
        <w:r w:rsidRPr="00494B12">
          <w:rPr>
            <w:rStyle w:val="Hyperlink"/>
            <w:rFonts w:ascii="Arial" w:hAnsi="Arial" w:cs="Arial"/>
            <w:b/>
            <w:sz w:val="20"/>
            <w:szCs w:val="20"/>
          </w:rPr>
          <w:t>https://www.diplomatie.gouv.fr/en/country-files/ukraine/situation-in-ukraine-what-is</w:t>
        </w:r>
      </w:hyperlink>
    </w:p>
    <w:p w:rsidR="00F63A57" w:rsidRDefault="00F63A57" w:rsidP="00F63A57">
      <w:pPr>
        <w:pStyle w:val="ListParagraph"/>
        <w:jc w:val="center"/>
        <w:rPr>
          <w:b/>
          <w:u w:val="single"/>
        </w:rPr>
      </w:pPr>
      <w:r>
        <w:rPr>
          <w:b/>
          <w:u w:val="single"/>
        </w:rPr>
        <w:lastRenderedPageBreak/>
        <w:t>FORMAT</w:t>
      </w:r>
    </w:p>
    <w:p w:rsidR="00F63A57" w:rsidRDefault="00F63A57" w:rsidP="00F63A57">
      <w:pPr>
        <w:pStyle w:val="ListParagraph"/>
        <w:rPr>
          <w:b/>
          <w:u w:val="single"/>
        </w:rPr>
      </w:pPr>
      <w:r>
        <w:rPr>
          <w:b/>
          <w:u w:val="single"/>
        </w:rPr>
        <w:t>FONT : ARIAL</w:t>
      </w:r>
    </w:p>
    <w:p w:rsidR="00F63A57" w:rsidRDefault="00F63A57" w:rsidP="00F63A57">
      <w:pPr>
        <w:pStyle w:val="ListParagraph"/>
        <w:rPr>
          <w:b/>
          <w:u w:val="single"/>
        </w:rPr>
      </w:pPr>
      <w:r>
        <w:rPr>
          <w:b/>
          <w:u w:val="single"/>
        </w:rPr>
        <w:t>FONT SIZE : 10</w:t>
      </w:r>
    </w:p>
    <w:p w:rsidR="00F63A57" w:rsidRPr="00F63A57" w:rsidRDefault="00F63A57" w:rsidP="00F63A57">
      <w:pPr>
        <w:pStyle w:val="ListParagraph"/>
        <w:rPr>
          <w:b/>
          <w:u w:val="single"/>
        </w:rPr>
      </w:pPr>
      <w:r>
        <w:rPr>
          <w:b/>
          <w:u w:val="single"/>
        </w:rPr>
        <w:t>MARGINS : 1CM</w:t>
      </w:r>
    </w:p>
    <w:sectPr w:rsidR="00F63A57" w:rsidRPr="00F63A57" w:rsidSect="006F19CB">
      <w:pgSz w:w="11909" w:h="16834" w:code="9"/>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D8" w:rsidRDefault="00D915D8" w:rsidP="00097FF7">
      <w:pPr>
        <w:spacing w:after="0" w:line="240" w:lineRule="auto"/>
      </w:pPr>
      <w:r>
        <w:separator/>
      </w:r>
    </w:p>
  </w:endnote>
  <w:endnote w:type="continuationSeparator" w:id="0">
    <w:p w:rsidR="00D915D8" w:rsidRDefault="00D915D8" w:rsidP="0009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D8" w:rsidRDefault="00D915D8" w:rsidP="00097FF7">
      <w:pPr>
        <w:spacing w:after="0" w:line="240" w:lineRule="auto"/>
      </w:pPr>
      <w:r>
        <w:separator/>
      </w:r>
    </w:p>
  </w:footnote>
  <w:footnote w:type="continuationSeparator" w:id="0">
    <w:p w:rsidR="00D915D8" w:rsidRDefault="00D915D8" w:rsidP="00097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7427"/>
    <w:multiLevelType w:val="hybridMultilevel"/>
    <w:tmpl w:val="FF7C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D11C5"/>
    <w:multiLevelType w:val="hybridMultilevel"/>
    <w:tmpl w:val="A88A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F7"/>
    <w:rsid w:val="00004443"/>
    <w:rsid w:val="00020705"/>
    <w:rsid w:val="000323EC"/>
    <w:rsid w:val="00037DA9"/>
    <w:rsid w:val="00042056"/>
    <w:rsid w:val="00072BE7"/>
    <w:rsid w:val="00075F20"/>
    <w:rsid w:val="00095A9B"/>
    <w:rsid w:val="000970BE"/>
    <w:rsid w:val="00097FF7"/>
    <w:rsid w:val="000B6DE5"/>
    <w:rsid w:val="000C001F"/>
    <w:rsid w:val="000C1161"/>
    <w:rsid w:val="000C5875"/>
    <w:rsid w:val="000C6114"/>
    <w:rsid w:val="000E51DD"/>
    <w:rsid w:val="00107EF1"/>
    <w:rsid w:val="00113E8F"/>
    <w:rsid w:val="00125216"/>
    <w:rsid w:val="0017395E"/>
    <w:rsid w:val="001771A0"/>
    <w:rsid w:val="00192F6C"/>
    <w:rsid w:val="00197FB8"/>
    <w:rsid w:val="001B5ACD"/>
    <w:rsid w:val="001B61CE"/>
    <w:rsid w:val="001C3832"/>
    <w:rsid w:val="001F4D65"/>
    <w:rsid w:val="00224C61"/>
    <w:rsid w:val="0022601F"/>
    <w:rsid w:val="00241C9F"/>
    <w:rsid w:val="00247C5E"/>
    <w:rsid w:val="00267A9D"/>
    <w:rsid w:val="002946C9"/>
    <w:rsid w:val="00297F19"/>
    <w:rsid w:val="002A7123"/>
    <w:rsid w:val="002B41F8"/>
    <w:rsid w:val="002C2198"/>
    <w:rsid w:val="002E5F78"/>
    <w:rsid w:val="002F4DC9"/>
    <w:rsid w:val="0030177C"/>
    <w:rsid w:val="003033FA"/>
    <w:rsid w:val="00321BAF"/>
    <w:rsid w:val="00333A0F"/>
    <w:rsid w:val="00335467"/>
    <w:rsid w:val="003868BA"/>
    <w:rsid w:val="003947DC"/>
    <w:rsid w:val="003A4381"/>
    <w:rsid w:val="003A6AFA"/>
    <w:rsid w:val="003B5A8A"/>
    <w:rsid w:val="003B7618"/>
    <w:rsid w:val="00407049"/>
    <w:rsid w:val="004244CB"/>
    <w:rsid w:val="00425922"/>
    <w:rsid w:val="00472889"/>
    <w:rsid w:val="00472957"/>
    <w:rsid w:val="004842C5"/>
    <w:rsid w:val="00496FF0"/>
    <w:rsid w:val="004A6560"/>
    <w:rsid w:val="004D168E"/>
    <w:rsid w:val="004F3D9C"/>
    <w:rsid w:val="00593D7E"/>
    <w:rsid w:val="005B11A9"/>
    <w:rsid w:val="005C6C42"/>
    <w:rsid w:val="005D242E"/>
    <w:rsid w:val="005D2717"/>
    <w:rsid w:val="005D6B54"/>
    <w:rsid w:val="005F4E6D"/>
    <w:rsid w:val="00615F62"/>
    <w:rsid w:val="00624394"/>
    <w:rsid w:val="00636810"/>
    <w:rsid w:val="006378B3"/>
    <w:rsid w:val="00640851"/>
    <w:rsid w:val="00655304"/>
    <w:rsid w:val="0065629A"/>
    <w:rsid w:val="00674577"/>
    <w:rsid w:val="00682303"/>
    <w:rsid w:val="006848B3"/>
    <w:rsid w:val="00695376"/>
    <w:rsid w:val="00697773"/>
    <w:rsid w:val="00697B19"/>
    <w:rsid w:val="006C3E3B"/>
    <w:rsid w:val="006D4B1A"/>
    <w:rsid w:val="006D5718"/>
    <w:rsid w:val="006D5C64"/>
    <w:rsid w:val="006F19CB"/>
    <w:rsid w:val="0071747D"/>
    <w:rsid w:val="00743FA1"/>
    <w:rsid w:val="007822B9"/>
    <w:rsid w:val="00783578"/>
    <w:rsid w:val="00790093"/>
    <w:rsid w:val="007A776F"/>
    <w:rsid w:val="007C1699"/>
    <w:rsid w:val="007D29D4"/>
    <w:rsid w:val="007D5E0C"/>
    <w:rsid w:val="007F244C"/>
    <w:rsid w:val="00804CDA"/>
    <w:rsid w:val="00817750"/>
    <w:rsid w:val="00817927"/>
    <w:rsid w:val="00817D7F"/>
    <w:rsid w:val="00820F5E"/>
    <w:rsid w:val="00822AA9"/>
    <w:rsid w:val="00835988"/>
    <w:rsid w:val="00844908"/>
    <w:rsid w:val="008521D7"/>
    <w:rsid w:val="00860A6C"/>
    <w:rsid w:val="00861B50"/>
    <w:rsid w:val="00870FF5"/>
    <w:rsid w:val="00872E9E"/>
    <w:rsid w:val="0088553C"/>
    <w:rsid w:val="008913CD"/>
    <w:rsid w:val="008D54E8"/>
    <w:rsid w:val="008D6DFE"/>
    <w:rsid w:val="00903C53"/>
    <w:rsid w:val="00946B5A"/>
    <w:rsid w:val="00980DB7"/>
    <w:rsid w:val="00987AFF"/>
    <w:rsid w:val="009979FD"/>
    <w:rsid w:val="009B13F4"/>
    <w:rsid w:val="009D23C9"/>
    <w:rsid w:val="009D65CB"/>
    <w:rsid w:val="009E005C"/>
    <w:rsid w:val="009F68C7"/>
    <w:rsid w:val="00A02839"/>
    <w:rsid w:val="00A1031A"/>
    <w:rsid w:val="00A27E4C"/>
    <w:rsid w:val="00A352E9"/>
    <w:rsid w:val="00A75562"/>
    <w:rsid w:val="00A77737"/>
    <w:rsid w:val="00AB5A4F"/>
    <w:rsid w:val="00AF3932"/>
    <w:rsid w:val="00AF54FC"/>
    <w:rsid w:val="00B07DC8"/>
    <w:rsid w:val="00B11C7D"/>
    <w:rsid w:val="00B30623"/>
    <w:rsid w:val="00B554B2"/>
    <w:rsid w:val="00B86A97"/>
    <w:rsid w:val="00BA3ED6"/>
    <w:rsid w:val="00BA520F"/>
    <w:rsid w:val="00BD7322"/>
    <w:rsid w:val="00BE007A"/>
    <w:rsid w:val="00BE137C"/>
    <w:rsid w:val="00BE2C8D"/>
    <w:rsid w:val="00C02AF9"/>
    <w:rsid w:val="00C032C2"/>
    <w:rsid w:val="00C81D0D"/>
    <w:rsid w:val="00C94700"/>
    <w:rsid w:val="00C954DE"/>
    <w:rsid w:val="00C96055"/>
    <w:rsid w:val="00CC151F"/>
    <w:rsid w:val="00CD4D73"/>
    <w:rsid w:val="00CD7145"/>
    <w:rsid w:val="00CE248B"/>
    <w:rsid w:val="00CF76D2"/>
    <w:rsid w:val="00CF7C00"/>
    <w:rsid w:val="00D07D1F"/>
    <w:rsid w:val="00D44ECC"/>
    <w:rsid w:val="00D6486D"/>
    <w:rsid w:val="00D77FAB"/>
    <w:rsid w:val="00D915D8"/>
    <w:rsid w:val="00DA614F"/>
    <w:rsid w:val="00DA7C09"/>
    <w:rsid w:val="00DC14F6"/>
    <w:rsid w:val="00DE2F94"/>
    <w:rsid w:val="00DF5AB2"/>
    <w:rsid w:val="00E14B63"/>
    <w:rsid w:val="00E4185E"/>
    <w:rsid w:val="00E47A12"/>
    <w:rsid w:val="00E507C5"/>
    <w:rsid w:val="00E64D7B"/>
    <w:rsid w:val="00E66168"/>
    <w:rsid w:val="00E707F8"/>
    <w:rsid w:val="00E866C2"/>
    <w:rsid w:val="00ED401B"/>
    <w:rsid w:val="00EE0CA2"/>
    <w:rsid w:val="00EE4F94"/>
    <w:rsid w:val="00EF3769"/>
    <w:rsid w:val="00F54E22"/>
    <w:rsid w:val="00F601C8"/>
    <w:rsid w:val="00F63A57"/>
    <w:rsid w:val="00F7288E"/>
    <w:rsid w:val="00F926BC"/>
    <w:rsid w:val="00F94DED"/>
    <w:rsid w:val="00FB0E82"/>
    <w:rsid w:val="00FB1522"/>
    <w:rsid w:val="00FC584E"/>
    <w:rsid w:val="00FC68B2"/>
    <w:rsid w:val="00FD0B21"/>
    <w:rsid w:val="00FD7193"/>
    <w:rsid w:val="00FE3361"/>
    <w:rsid w:val="00FE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E284"/>
  <w15:docId w15:val="{C628DD77-35B5-43F8-B0E4-F54ECA6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4F"/>
  </w:style>
  <w:style w:type="paragraph" w:styleId="Heading1">
    <w:name w:val="heading 1"/>
    <w:basedOn w:val="Normal"/>
    <w:next w:val="Normal"/>
    <w:link w:val="Heading1Char"/>
    <w:uiPriority w:val="9"/>
    <w:qFormat/>
    <w:rsid w:val="00097F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F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97F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FF7"/>
  </w:style>
  <w:style w:type="paragraph" w:styleId="Footer">
    <w:name w:val="footer"/>
    <w:basedOn w:val="Normal"/>
    <w:link w:val="FooterChar"/>
    <w:uiPriority w:val="99"/>
    <w:semiHidden/>
    <w:unhideWhenUsed/>
    <w:rsid w:val="00097F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FF7"/>
  </w:style>
  <w:style w:type="paragraph" w:styleId="NormalWeb">
    <w:name w:val="Normal (Web)"/>
    <w:basedOn w:val="Normal"/>
    <w:uiPriority w:val="99"/>
    <w:semiHidden/>
    <w:unhideWhenUsed/>
    <w:rsid w:val="00F728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42C5"/>
    <w:pPr>
      <w:ind w:left="720"/>
      <w:contextualSpacing/>
    </w:pPr>
  </w:style>
  <w:style w:type="character" w:styleId="Hyperlink">
    <w:name w:val="Hyperlink"/>
    <w:basedOn w:val="DefaultParagraphFont"/>
    <w:uiPriority w:val="99"/>
    <w:unhideWhenUsed/>
    <w:rsid w:val="00F63A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plomatie.gouv.fr/en/country-files/ukraine/situation-in-ukraine-wha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ASAGODU</dc:creator>
  <cp:lastModifiedBy>pri18</cp:lastModifiedBy>
  <cp:revision>2</cp:revision>
  <dcterms:created xsi:type="dcterms:W3CDTF">2018-10-23T07:17:00Z</dcterms:created>
  <dcterms:modified xsi:type="dcterms:W3CDTF">2018-10-23T07:17:00Z</dcterms:modified>
</cp:coreProperties>
</file>